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E4203F">
        <w:rPr>
          <w:sz w:val="20"/>
        </w:rPr>
        <w:t>5</w:t>
      </w:r>
      <w:r w:rsidR="002F6418">
        <w:rPr>
          <w:sz w:val="20"/>
        </w:rPr>
        <w:t>A</w:t>
      </w:r>
      <w:r w:rsidR="00C0004E" w:rsidRPr="002E5A5A">
        <w:rPr>
          <w:sz w:val="14"/>
        </w:rPr>
        <w:t xml:space="preserve"> </w:t>
      </w:r>
      <w:r w:rsidR="008E7F55" w:rsidRPr="002E5A5A">
        <w:rPr>
          <w:sz w:val="20"/>
        </w:rPr>
        <w:t xml:space="preserve">– </w:t>
      </w:r>
      <w:r w:rsidR="00692964" w:rsidRPr="002E5A5A">
        <w:rPr>
          <w:sz w:val="20"/>
        </w:rPr>
        <w:t>P</w:t>
      </w:r>
      <w:r w:rsidR="00E4203F">
        <w:rPr>
          <w:sz w:val="20"/>
        </w:rPr>
        <w:t>5</w:t>
      </w:r>
      <w:r w:rsidR="002F6418">
        <w:rPr>
          <w:sz w:val="20"/>
        </w:rPr>
        <w:t>B</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p w:rsidR="00CC7536" w:rsidRDefault="00CC7536" w:rsidP="005B1E93">
      <w:pPr>
        <w:ind w:left="1416" w:firstLine="708"/>
        <w:jc w:val="right"/>
        <w:rPr>
          <w:sz w:val="18"/>
        </w:rPr>
      </w:pP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C7536" w:rsidRPr="002E5A5A" w:rsidTr="0099591F">
        <w:tc>
          <w:tcPr>
            <w:tcW w:w="10456" w:type="dxa"/>
            <w:shd w:val="clear" w:color="auto" w:fill="800080"/>
          </w:tcPr>
          <w:p w:rsidR="00CC7536" w:rsidRPr="002E5A5A" w:rsidRDefault="00CC7536" w:rsidP="0099591F">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C7536" w:rsidRPr="002E5A5A" w:rsidTr="0099591F">
        <w:tc>
          <w:tcPr>
            <w:tcW w:w="1742" w:type="dxa"/>
          </w:tcPr>
          <w:p w:rsidR="00CC7536" w:rsidRPr="002E5A5A" w:rsidRDefault="00CC7536" w:rsidP="0099591F">
            <w:pPr>
              <w:rPr>
                <w:sz w:val="10"/>
              </w:rPr>
            </w:pPr>
          </w:p>
        </w:tc>
        <w:tc>
          <w:tcPr>
            <w:tcW w:w="1742" w:type="dxa"/>
          </w:tcPr>
          <w:p w:rsidR="00CC7536" w:rsidRPr="002E5A5A" w:rsidRDefault="00CC7536" w:rsidP="0099591F">
            <w:pPr>
              <w:rPr>
                <w:sz w:val="10"/>
              </w:rPr>
            </w:pPr>
          </w:p>
        </w:tc>
        <w:tc>
          <w:tcPr>
            <w:tcW w:w="2181" w:type="dxa"/>
          </w:tcPr>
          <w:p w:rsidR="00CC7536" w:rsidRPr="002E5A5A" w:rsidRDefault="00CC7536" w:rsidP="0099591F">
            <w:pPr>
              <w:rPr>
                <w:sz w:val="10"/>
              </w:rPr>
            </w:pPr>
          </w:p>
        </w:tc>
        <w:tc>
          <w:tcPr>
            <w:tcW w:w="1701" w:type="dxa"/>
          </w:tcPr>
          <w:p w:rsidR="00CC7536" w:rsidRPr="002E5A5A" w:rsidRDefault="00CC7536" w:rsidP="0099591F">
            <w:pPr>
              <w:rPr>
                <w:sz w:val="10"/>
              </w:rPr>
            </w:pPr>
          </w:p>
        </w:tc>
        <w:tc>
          <w:tcPr>
            <w:tcW w:w="1560" w:type="dxa"/>
          </w:tcPr>
          <w:p w:rsidR="00CC7536" w:rsidRPr="002E5A5A" w:rsidRDefault="00CC7536" w:rsidP="0099591F">
            <w:pPr>
              <w:rPr>
                <w:sz w:val="10"/>
              </w:rPr>
            </w:pPr>
          </w:p>
        </w:tc>
        <w:tc>
          <w:tcPr>
            <w:tcW w:w="1530" w:type="dxa"/>
            <w:tcBorders>
              <w:bottom w:val="single" w:sz="4" w:space="0" w:color="000000"/>
            </w:tcBorders>
          </w:tcPr>
          <w:p w:rsidR="00CC7536" w:rsidRPr="002E5A5A" w:rsidRDefault="00CC7536" w:rsidP="0099591F">
            <w:pPr>
              <w:rPr>
                <w:sz w:val="10"/>
              </w:rPr>
            </w:pPr>
          </w:p>
        </w:tc>
      </w:tr>
      <w:tr w:rsidR="00E4203F" w:rsidRPr="002E5A5A" w:rsidTr="00E42189">
        <w:tc>
          <w:tcPr>
            <w:tcW w:w="7366" w:type="dxa"/>
            <w:gridSpan w:val="4"/>
            <w:vAlign w:val="center"/>
          </w:tcPr>
          <w:p w:rsidR="00E4203F" w:rsidRDefault="00E4203F" w:rsidP="002F6418">
            <w:pPr>
              <w:rPr>
                <w:rFonts w:ascii="Calibri" w:hAnsi="Calibri"/>
                <w:b/>
                <w:color w:val="000000"/>
                <w:sz w:val="20"/>
              </w:rPr>
            </w:pPr>
            <w:r>
              <w:rPr>
                <w:rFonts w:ascii="Calibri" w:hAnsi="Calibri"/>
                <w:b/>
                <w:color w:val="000000"/>
                <w:sz w:val="20"/>
              </w:rPr>
              <w:t>Classes vertes – 5</w:t>
            </w:r>
            <w:r w:rsidRPr="00E4203F">
              <w:rPr>
                <w:rFonts w:ascii="Calibri" w:hAnsi="Calibri"/>
                <w:b/>
                <w:color w:val="000000"/>
                <w:sz w:val="20"/>
                <w:vertAlign w:val="superscript"/>
              </w:rPr>
              <w:t>ème</w:t>
            </w:r>
            <w:r>
              <w:rPr>
                <w:rFonts w:ascii="Calibri" w:hAnsi="Calibri"/>
                <w:b/>
                <w:color w:val="000000"/>
                <w:sz w:val="20"/>
              </w:rPr>
              <w:t xml:space="preserve"> tranche sur 5 (09/11/20 au 13/11/20) -&gt; 4</w:t>
            </w:r>
            <w:r w:rsidR="00AE7B4F">
              <w:rPr>
                <w:rFonts w:ascii="Calibri" w:hAnsi="Calibri"/>
                <w:b/>
                <w:color w:val="000000"/>
                <w:sz w:val="20"/>
              </w:rPr>
              <w:t>6</w:t>
            </w:r>
            <w:r>
              <w:rPr>
                <w:rFonts w:ascii="Calibri" w:hAnsi="Calibri"/>
                <w:b/>
                <w:color w:val="000000"/>
                <w:sz w:val="20"/>
              </w:rPr>
              <w:t>,</w:t>
            </w:r>
            <w:r w:rsidR="00AE7B4F">
              <w:rPr>
                <w:rFonts w:ascii="Calibri" w:hAnsi="Calibri"/>
                <w:b/>
                <w:color w:val="000000"/>
                <w:sz w:val="20"/>
              </w:rPr>
              <w:t>45</w:t>
            </w:r>
            <w:r>
              <w:rPr>
                <w:rFonts w:ascii="Calibri" w:hAnsi="Calibri"/>
                <w:b/>
                <w:color w:val="000000"/>
                <w:sz w:val="20"/>
              </w:rPr>
              <w:t xml:space="preserve"> €</w:t>
            </w:r>
          </w:p>
          <w:p w:rsidR="00E4203F" w:rsidRDefault="00E4203F" w:rsidP="002F6418">
            <w:pPr>
              <w:rPr>
                <w:rFonts w:ascii="Calibri" w:hAnsi="Calibri"/>
                <w:b/>
                <w:color w:val="000000"/>
                <w:sz w:val="20"/>
              </w:rPr>
            </w:pPr>
            <w:r>
              <w:rPr>
                <w:rFonts w:ascii="Calibri" w:hAnsi="Calibri"/>
                <w:b/>
                <w:color w:val="000000"/>
                <w:sz w:val="20"/>
              </w:rPr>
              <w:t>Yoga du rire (04/12/20) -&gt; 4,30 €</w:t>
            </w:r>
          </w:p>
          <w:p w:rsidR="00E4203F" w:rsidRPr="00E4203F" w:rsidRDefault="00E4203F" w:rsidP="0099591F">
            <w:pPr>
              <w:rPr>
                <w:rFonts w:ascii="Calibri" w:hAnsi="Calibri"/>
                <w:b/>
                <w:color w:val="000000"/>
                <w:sz w:val="20"/>
              </w:rPr>
            </w:pPr>
            <w:r>
              <w:rPr>
                <w:rFonts w:ascii="Calibri" w:hAnsi="Calibri"/>
                <w:b/>
                <w:color w:val="000000"/>
                <w:sz w:val="20"/>
              </w:rPr>
              <w:t>Cinéma (15/12/20) -&gt; 4,00 €</w:t>
            </w:r>
          </w:p>
        </w:tc>
        <w:tc>
          <w:tcPr>
            <w:tcW w:w="1560" w:type="dxa"/>
            <w:tcBorders>
              <w:right w:val="single" w:sz="4" w:space="0" w:color="000000"/>
            </w:tcBorders>
            <w:vAlign w:val="center"/>
          </w:tcPr>
          <w:p w:rsidR="00E4203F" w:rsidRPr="002E5A5A" w:rsidRDefault="00E4203F" w:rsidP="0099591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4203F" w:rsidRPr="00C22646" w:rsidRDefault="00E4203F" w:rsidP="00AE7B4F">
            <w:pPr>
              <w:jc w:val="center"/>
              <w:rPr>
                <w:b/>
                <w:sz w:val="20"/>
              </w:rPr>
            </w:pPr>
            <w:r>
              <w:rPr>
                <w:b/>
                <w:sz w:val="20"/>
              </w:rPr>
              <w:t>5</w:t>
            </w:r>
            <w:r w:rsidR="00AE7B4F">
              <w:rPr>
                <w:b/>
                <w:sz w:val="20"/>
              </w:rPr>
              <w:t>4</w:t>
            </w:r>
            <w:r w:rsidRPr="00C22646">
              <w:rPr>
                <w:b/>
                <w:sz w:val="20"/>
              </w:rPr>
              <w:t>,</w:t>
            </w:r>
            <w:r w:rsidR="00AE7B4F">
              <w:rPr>
                <w:b/>
                <w:sz w:val="20"/>
              </w:rPr>
              <w:t>75</w:t>
            </w:r>
            <w:bookmarkStart w:id="0" w:name="_GoBack"/>
            <w:bookmarkEnd w:id="0"/>
            <w:r w:rsidRPr="00C22646">
              <w:rPr>
                <w:b/>
                <w:sz w:val="20"/>
              </w:rPr>
              <w:t xml:space="preserve"> €</w:t>
            </w:r>
          </w:p>
        </w:tc>
      </w:tr>
      <w:tr w:rsidR="00CC7536" w:rsidRPr="002E5A5A" w:rsidTr="0099591F">
        <w:tc>
          <w:tcPr>
            <w:tcW w:w="1742" w:type="dxa"/>
          </w:tcPr>
          <w:p w:rsidR="00CC7536" w:rsidRPr="002E5A5A" w:rsidRDefault="00CC7536" w:rsidP="0099591F">
            <w:pPr>
              <w:rPr>
                <w:sz w:val="20"/>
              </w:rPr>
            </w:pPr>
          </w:p>
        </w:tc>
        <w:tc>
          <w:tcPr>
            <w:tcW w:w="1742" w:type="dxa"/>
          </w:tcPr>
          <w:p w:rsidR="00CC7536" w:rsidRPr="002E5A5A" w:rsidRDefault="00CC7536" w:rsidP="0099591F">
            <w:pPr>
              <w:rPr>
                <w:sz w:val="20"/>
              </w:rPr>
            </w:pPr>
          </w:p>
        </w:tc>
        <w:tc>
          <w:tcPr>
            <w:tcW w:w="2181" w:type="dxa"/>
          </w:tcPr>
          <w:p w:rsidR="00CC7536" w:rsidRPr="002E5A5A" w:rsidRDefault="00CC7536" w:rsidP="0099591F">
            <w:pPr>
              <w:rPr>
                <w:sz w:val="20"/>
              </w:rPr>
            </w:pPr>
          </w:p>
        </w:tc>
        <w:tc>
          <w:tcPr>
            <w:tcW w:w="1701" w:type="dxa"/>
          </w:tcPr>
          <w:p w:rsidR="00CC7536" w:rsidRPr="002E5A5A" w:rsidRDefault="00CC7536" w:rsidP="0099591F">
            <w:pPr>
              <w:rPr>
                <w:sz w:val="20"/>
              </w:rPr>
            </w:pPr>
          </w:p>
        </w:tc>
        <w:tc>
          <w:tcPr>
            <w:tcW w:w="1560" w:type="dxa"/>
          </w:tcPr>
          <w:p w:rsidR="00CC7536" w:rsidRPr="002E5A5A" w:rsidRDefault="00CC7536" w:rsidP="0099591F">
            <w:pPr>
              <w:rPr>
                <w:sz w:val="20"/>
              </w:rPr>
            </w:pPr>
          </w:p>
        </w:tc>
        <w:tc>
          <w:tcPr>
            <w:tcW w:w="1530" w:type="dxa"/>
            <w:tcBorders>
              <w:top w:val="single" w:sz="4" w:space="0" w:color="000000"/>
            </w:tcBorders>
          </w:tcPr>
          <w:p w:rsidR="00CC7536" w:rsidRPr="002E5A5A" w:rsidRDefault="00CC7536" w:rsidP="0099591F">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E4203F" w:rsidP="00AF5188">
            <w:pPr>
              <w:jc w:val="center"/>
              <w:rPr>
                <w:sz w:val="20"/>
              </w:rPr>
            </w:pPr>
            <w:r>
              <w:rPr>
                <w:sz w:val="20"/>
              </w:rPr>
              <w:t>4</w:t>
            </w:r>
            <w:r w:rsidR="00AF5188" w:rsidRPr="002E5A5A">
              <w:rPr>
                <w:sz w:val="20"/>
              </w:rPr>
              <w:t xml:space="preserve"> x 3,75 €</w:t>
            </w:r>
          </w:p>
          <w:p w:rsidR="00AF5188" w:rsidRPr="002E5A5A" w:rsidRDefault="00EE2E39" w:rsidP="00E4203F">
            <w:pPr>
              <w:jc w:val="center"/>
              <w:rPr>
                <w:sz w:val="20"/>
              </w:rPr>
            </w:pPr>
            <w:r>
              <w:rPr>
                <w:sz w:val="20"/>
              </w:rPr>
              <w:t xml:space="preserve">=   </w:t>
            </w:r>
            <w:r w:rsidR="00E4203F">
              <w:rPr>
                <w:sz w:val="20"/>
              </w:rPr>
              <w:t>15</w:t>
            </w:r>
            <w:r w:rsidR="00AF5188" w:rsidRPr="002E5A5A">
              <w:rPr>
                <w:sz w:val="20"/>
              </w:rPr>
              <w:t>,</w:t>
            </w:r>
            <w:r w:rsidR="00E4203F">
              <w:rPr>
                <w:sz w:val="20"/>
              </w:rPr>
              <w:t>00</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A26F6"/>
    <w:rsid w:val="002E5A5A"/>
    <w:rsid w:val="002F6418"/>
    <w:rsid w:val="00376A8C"/>
    <w:rsid w:val="00480579"/>
    <w:rsid w:val="004A7EE9"/>
    <w:rsid w:val="004B4074"/>
    <w:rsid w:val="00593F5F"/>
    <w:rsid w:val="005B1E93"/>
    <w:rsid w:val="005D2E1E"/>
    <w:rsid w:val="00692964"/>
    <w:rsid w:val="0072227A"/>
    <w:rsid w:val="0072505F"/>
    <w:rsid w:val="007335BE"/>
    <w:rsid w:val="008E7F55"/>
    <w:rsid w:val="009B0463"/>
    <w:rsid w:val="00A72D15"/>
    <w:rsid w:val="00A76C41"/>
    <w:rsid w:val="00AE7B4F"/>
    <w:rsid w:val="00AF5188"/>
    <w:rsid w:val="00B438E4"/>
    <w:rsid w:val="00B51F45"/>
    <w:rsid w:val="00C0004E"/>
    <w:rsid w:val="00C22646"/>
    <w:rsid w:val="00CC7536"/>
    <w:rsid w:val="00DF224F"/>
    <w:rsid w:val="00E4203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3CCF"/>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313</Words>
  <Characters>1722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28</cp:revision>
  <cp:lastPrinted>2019-08-26T10:31:00Z</cp:lastPrinted>
  <dcterms:created xsi:type="dcterms:W3CDTF">2019-08-26T09:24:00Z</dcterms:created>
  <dcterms:modified xsi:type="dcterms:W3CDTF">2020-10-22T12:06:00Z</dcterms:modified>
</cp:coreProperties>
</file>